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2F" w:rsidRPr="00913DCC" w:rsidRDefault="00913DCC" w:rsidP="00913DCC">
      <w:pPr>
        <w:adjustRightInd/>
        <w:snapToGrid/>
        <w:spacing w:line="276" w:lineRule="auto"/>
        <w:jc w:val="center"/>
        <w:rPr>
          <w:rFonts w:ascii="仿宋_GB2312" w:eastAsia="仿宋_GB2312" w:hAnsi="宋体"/>
          <w:spacing w:val="-4"/>
          <w:sz w:val="90"/>
          <w:szCs w:val="90"/>
        </w:rPr>
      </w:pPr>
      <w:r w:rsidRPr="00AE1A7F">
        <w:rPr>
          <w:rFonts w:ascii="华文中宋" w:eastAsia="华文中宋" w:hAnsi="华文中宋" w:hint="eastAsia"/>
          <w:b/>
          <w:color w:val="FF0000"/>
          <w:w w:val="65"/>
          <w:sz w:val="90"/>
          <w:szCs w:val="90"/>
        </w:rPr>
        <w:t>安徽三联学院</w:t>
      </w:r>
      <w:r>
        <w:rPr>
          <w:rFonts w:ascii="华文中宋" w:eastAsia="华文中宋" w:hAnsi="华文中宋" w:hint="eastAsia"/>
          <w:b/>
          <w:color w:val="FF0000"/>
          <w:w w:val="65"/>
          <w:sz w:val="90"/>
          <w:szCs w:val="90"/>
        </w:rPr>
        <w:t>教务处文件</w:t>
      </w:r>
    </w:p>
    <w:p w:rsidR="00F2492F" w:rsidRDefault="00F2492F" w:rsidP="00F2492F">
      <w:pPr>
        <w:spacing w:line="360" w:lineRule="auto"/>
        <w:ind w:right="23"/>
        <w:jc w:val="center"/>
        <w:rPr>
          <w:rFonts w:ascii="仿宋_GB2312" w:eastAsia="仿宋_GB2312"/>
          <w:spacing w:val="-6"/>
          <w:sz w:val="32"/>
          <w:szCs w:val="32"/>
        </w:rPr>
      </w:pPr>
      <w:r>
        <w:rPr>
          <w:rFonts w:ascii="仿宋_GB2312" w:eastAsia="仿宋_GB2312" w:cs="仿宋_GB2312" w:hint="eastAsia"/>
          <w:spacing w:val="-6"/>
          <w:sz w:val="32"/>
          <w:szCs w:val="32"/>
        </w:rPr>
        <w:t>教字〔</w:t>
      </w:r>
      <w:r>
        <w:rPr>
          <w:rFonts w:ascii="仿宋_GB2312" w:eastAsia="仿宋_GB2312" w:cs="仿宋_GB2312"/>
          <w:spacing w:val="-6"/>
          <w:sz w:val="32"/>
          <w:szCs w:val="32"/>
        </w:rPr>
        <w:t>201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4〕</w:t>
      </w:r>
      <w:r w:rsidR="002C5A43">
        <w:rPr>
          <w:rFonts w:ascii="仿宋_GB2312" w:eastAsia="仿宋_GB2312" w:cs="仿宋_GB2312" w:hint="eastAsia"/>
          <w:spacing w:val="-6"/>
          <w:sz w:val="32"/>
          <w:szCs w:val="32"/>
        </w:rPr>
        <w:t>106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号</w:t>
      </w:r>
    </w:p>
    <w:p w:rsidR="00F2492F" w:rsidRDefault="00913DCC" w:rsidP="00913DCC">
      <w:pPr>
        <w:spacing w:line="360" w:lineRule="auto"/>
        <w:ind w:right="23" w:firstLineChars="200" w:firstLine="440"/>
        <w:rPr>
          <w:spacing w:val="-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BED4F80" wp14:editId="0A0FCE60">
                <wp:simplePos x="0" y="0"/>
                <wp:positionH relativeFrom="column">
                  <wp:posOffset>-47625</wp:posOffset>
                </wp:positionH>
                <wp:positionV relativeFrom="paragraph">
                  <wp:posOffset>116840</wp:posOffset>
                </wp:positionV>
                <wp:extent cx="5734050" cy="0"/>
                <wp:effectExtent l="0" t="19050" r="19050" b="3810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75pt,9.2pt" to="447.7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" strokecolor="red" strokeweight="4.5pt">
                <v:stroke linestyle="thickThin"/>
              </v:line>
            </w:pict>
          </mc:Fallback>
        </mc:AlternateContent>
      </w:r>
    </w:p>
    <w:p w:rsidR="002C5A43" w:rsidRDefault="002C5A43" w:rsidP="00F2492F">
      <w:pPr>
        <w:spacing w:line="560" w:lineRule="exact"/>
        <w:ind w:right="23"/>
        <w:jc w:val="center"/>
        <w:rPr>
          <w:rFonts w:ascii="方正小标宋简体" w:eastAsia="方正小标宋简体" w:hAnsi="华文中宋" w:cs="方正小标宋简体"/>
          <w:spacing w:val="-6"/>
          <w:sz w:val="44"/>
          <w:szCs w:val="44"/>
        </w:rPr>
      </w:pPr>
      <w:r w:rsidRPr="002C5A43">
        <w:rPr>
          <w:rFonts w:ascii="方正小标宋简体" w:eastAsia="方正小标宋简体" w:hAnsi="华文中宋" w:cs="方正小标宋简体" w:hint="eastAsia"/>
          <w:spacing w:val="-6"/>
          <w:sz w:val="44"/>
          <w:szCs w:val="44"/>
        </w:rPr>
        <w:t>关于2015届本科毕业论文（设计）</w:t>
      </w:r>
    </w:p>
    <w:p w:rsidR="00F2492F" w:rsidRDefault="002C5A43" w:rsidP="00F2492F">
      <w:pPr>
        <w:spacing w:line="560" w:lineRule="exact"/>
        <w:ind w:right="23"/>
        <w:jc w:val="center"/>
        <w:rPr>
          <w:rFonts w:ascii="方正小标宋简体" w:eastAsia="方正小标宋简体" w:hAnsi="华文中宋"/>
          <w:spacing w:val="-6"/>
          <w:sz w:val="44"/>
          <w:szCs w:val="44"/>
        </w:rPr>
      </w:pPr>
      <w:r w:rsidRPr="002C5A43">
        <w:rPr>
          <w:rFonts w:ascii="方正小标宋简体" w:eastAsia="方正小标宋简体" w:hAnsi="华文中宋" w:cs="方正小标宋简体" w:hint="eastAsia"/>
          <w:spacing w:val="-6"/>
          <w:sz w:val="44"/>
          <w:szCs w:val="44"/>
        </w:rPr>
        <w:t>选题质量检查的通知</w:t>
      </w:r>
    </w:p>
    <w:p w:rsidR="002C5A43" w:rsidRPr="002C5A43" w:rsidRDefault="002C5A43" w:rsidP="002C5A43">
      <w:pPr>
        <w:widowControl w:val="0"/>
        <w:spacing w:after="0" w:line="560" w:lineRule="exact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各相关学院：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为积极推进我校</w:t>
      </w:r>
      <w:proofErr w:type="gramStart"/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迎评促建</w:t>
      </w:r>
      <w:proofErr w:type="gramEnd"/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，确保我校本科生毕业论文（设计）质量，强化选题过程管理，根据《安徽三联学院本科毕业论文（设计）工作规程》和《安徽三联学院2015届本科毕业生毕业论文（设计）工作方案》等文件规定，经研究，决定开展2015届本科毕业论文（设计）选题质量检查活动。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3"/>
        <w:rPr>
          <w:rFonts w:ascii="仿宋_GB2312" w:eastAsia="仿宋_GB2312" w:cs="仿宋_GB2312"/>
          <w:b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b/>
          <w:spacing w:val="-10"/>
          <w:sz w:val="32"/>
          <w:szCs w:val="32"/>
        </w:rPr>
        <w:t>一、检查时间</w:t>
      </w:r>
    </w:p>
    <w:p w:rsid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11月7日-14日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3"/>
        <w:rPr>
          <w:rFonts w:ascii="仿宋_GB2312" w:eastAsia="仿宋_GB2312" w:cs="仿宋_GB2312"/>
          <w:b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b/>
          <w:spacing w:val="-10"/>
          <w:sz w:val="32"/>
          <w:szCs w:val="32"/>
        </w:rPr>
        <w:t>二、检查方式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1.学院自查（11月7日-12日）：学院结合学校相关制度成立检查小组，认真自查，针对发现问题，及时整改。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2.学校检查（11月14日前）：学校组织专家在学院自查的基础上进行全面检查，并及时将相关意见反馈至相关学院。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3"/>
        <w:rPr>
          <w:rFonts w:ascii="仿宋_GB2312" w:eastAsia="仿宋_GB2312" w:cs="仿宋_GB2312"/>
          <w:b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b/>
          <w:spacing w:val="-10"/>
          <w:sz w:val="32"/>
          <w:szCs w:val="32"/>
        </w:rPr>
        <w:t>三、检查内容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1.选题来源：应尽可能与科研、工程实际或社会实际相结合，此类题目应占50%以上；选题的广度、深度应符合学生综合训练</w:t>
      </w: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lastRenderedPageBreak/>
        <w:t>要求；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2.重复率：近三年毕业论文（设计）题目的重复率不得超过5%（2015届选题原则上不得与2014届已选用题目重复）。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3.题目数：原则上应大于选题学生数的20％。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4.选题质量：选题应符合本专业培养目标要求，有利于培养学生的独立工作能力和创新能力，达到综合训练的目的；根据学科特点有所侧重，难易程度要适当，具有一定理论意义和应用价值。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3"/>
        <w:rPr>
          <w:rFonts w:ascii="仿宋_GB2312" w:eastAsia="仿宋_GB2312" w:cs="仿宋_GB2312"/>
          <w:b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b/>
          <w:spacing w:val="-10"/>
          <w:sz w:val="32"/>
          <w:szCs w:val="32"/>
        </w:rPr>
        <w:t>四、相关要求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1.各相关学院要高度重视，专门成立检查小组，认真开展此次论文（设计）选题质量的检查活动，务实填写《</w:t>
      </w:r>
      <w:r w:rsidR="001B4959" w:rsidRPr="002C5A43">
        <w:rPr>
          <w:rFonts w:ascii="仿宋_GB2312" w:eastAsia="仿宋_GB2312" w:cs="仿宋_GB2312" w:hint="eastAsia"/>
          <w:spacing w:val="-10"/>
          <w:sz w:val="32"/>
          <w:szCs w:val="32"/>
        </w:rPr>
        <w:t>2015届本科毕业论文（设计）选题检查信息表</w:t>
      </w: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》，请于11月12日前报至教务处（纸质一式三份，签字盖章；电子版发至教务处邮箱）。</w:t>
      </w:r>
    </w:p>
    <w:p w:rsid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2.各相关学院要及时结合学校专家检查意见，认真整改，确保2015届本科毕业论文（设计）选题质量。</w:t>
      </w: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bookmarkStart w:id="0" w:name="_GoBack"/>
      <w:bookmarkEnd w:id="0"/>
    </w:p>
    <w:p w:rsid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附件：2015届本科毕业论文（设计）选题检查信息表</w:t>
      </w:r>
    </w:p>
    <w:p w:rsid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</w:p>
    <w:p w:rsidR="002C5A43" w:rsidRPr="002C5A43" w:rsidRDefault="002C5A43" w:rsidP="002C5A43">
      <w:pPr>
        <w:widowControl w:val="0"/>
        <w:spacing w:after="0" w:line="560" w:lineRule="exact"/>
        <w:ind w:firstLineChars="200" w:firstLine="600"/>
        <w:rPr>
          <w:rFonts w:ascii="仿宋_GB2312" w:eastAsia="仿宋_GB2312" w:cs="仿宋_GB2312"/>
          <w:spacing w:val="-10"/>
          <w:sz w:val="32"/>
          <w:szCs w:val="32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 xml:space="preserve">                 </w:t>
      </w:r>
      <w:r>
        <w:rPr>
          <w:rFonts w:ascii="仿宋_GB2312" w:eastAsia="仿宋_GB2312" w:cs="仿宋_GB2312" w:hint="eastAsia"/>
          <w:spacing w:val="-10"/>
          <w:sz w:val="32"/>
          <w:szCs w:val="32"/>
        </w:rPr>
        <w:t xml:space="preserve">                            </w:t>
      </w: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教务处</w:t>
      </w:r>
    </w:p>
    <w:p w:rsidR="00F2492F" w:rsidRDefault="002C5A43" w:rsidP="002C5A43">
      <w:pPr>
        <w:widowControl w:val="0"/>
        <w:spacing w:after="0" w:line="560" w:lineRule="exact"/>
        <w:ind w:firstLineChars="2000" w:firstLine="6000"/>
        <w:rPr>
          <w:rFonts w:ascii="仿宋_GB2312"/>
          <w:spacing w:val="-6"/>
        </w:rPr>
      </w:pP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2014年11月</w:t>
      </w:r>
      <w:r>
        <w:rPr>
          <w:rFonts w:ascii="仿宋_GB2312" w:eastAsia="仿宋_GB2312" w:cs="仿宋_GB2312" w:hint="eastAsia"/>
          <w:spacing w:val="-10"/>
          <w:sz w:val="32"/>
          <w:szCs w:val="32"/>
        </w:rPr>
        <w:t>6</w:t>
      </w:r>
      <w:r w:rsidRPr="002C5A43">
        <w:rPr>
          <w:rFonts w:ascii="仿宋_GB2312" w:eastAsia="仿宋_GB2312" w:cs="仿宋_GB2312" w:hint="eastAsia"/>
          <w:spacing w:val="-10"/>
          <w:sz w:val="32"/>
          <w:szCs w:val="32"/>
        </w:rPr>
        <w:t>日</w:t>
      </w:r>
    </w:p>
    <w:p w:rsidR="00D9005A" w:rsidRDefault="00D9005A" w:rsidP="00D9005A">
      <w:pPr>
        <w:spacing w:line="560" w:lineRule="exact"/>
        <w:ind w:right="23" w:firstLineChars="200" w:firstLine="416"/>
        <w:rPr>
          <w:rFonts w:ascii="仿宋_GB2312"/>
          <w:spacing w:val="-6"/>
        </w:rPr>
      </w:pPr>
    </w:p>
    <w:p w:rsidR="002C5A43" w:rsidRDefault="002C5A43" w:rsidP="00D9005A">
      <w:pPr>
        <w:spacing w:line="560" w:lineRule="exact"/>
        <w:ind w:right="23" w:firstLineChars="200" w:firstLine="416"/>
        <w:rPr>
          <w:rFonts w:ascii="仿宋_GB2312"/>
          <w:spacing w:val="-6"/>
        </w:rPr>
      </w:pPr>
    </w:p>
    <w:p w:rsidR="002F016C" w:rsidRPr="002C5A43" w:rsidRDefault="00D9005A" w:rsidP="002C5A43">
      <w:pPr>
        <w:spacing w:line="560" w:lineRule="exact"/>
        <w:ind w:right="23"/>
        <w:rPr>
          <w:rFonts w:ascii="仿宋_GB2312" w:eastAsia="仿宋_GB2312"/>
          <w:spacing w:val="-10"/>
          <w:sz w:val="32"/>
          <w:szCs w:val="32"/>
        </w:rPr>
      </w:pPr>
      <w:r>
        <w:rPr>
          <w:rFonts w:ascii="仿宋_GB2312"/>
          <w:noProof/>
          <w:spacing w:val="-6"/>
        </w:rPr>
        <w:drawing>
          <wp:inline distT="0" distB="0" distL="0" distR="0" wp14:anchorId="700EBB40" wp14:editId="003267BC">
            <wp:extent cx="5657215" cy="66675"/>
            <wp:effectExtent l="0" t="0" r="63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215" cy="66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F016C" w:rsidRPr="002C5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A9A" w:rsidRDefault="00AF4A9A" w:rsidP="00F2492F">
      <w:pPr>
        <w:spacing w:after="0"/>
      </w:pPr>
      <w:r>
        <w:separator/>
      </w:r>
    </w:p>
  </w:endnote>
  <w:endnote w:type="continuationSeparator" w:id="0">
    <w:p w:rsidR="00AF4A9A" w:rsidRDefault="00AF4A9A" w:rsidP="00F24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A9A" w:rsidRDefault="00AF4A9A" w:rsidP="00F2492F">
      <w:pPr>
        <w:spacing w:after="0"/>
      </w:pPr>
      <w:r>
        <w:separator/>
      </w:r>
    </w:p>
  </w:footnote>
  <w:footnote w:type="continuationSeparator" w:id="0">
    <w:p w:rsidR="00AF4A9A" w:rsidRDefault="00AF4A9A" w:rsidP="00F2492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3E"/>
    <w:rsid w:val="00171CCE"/>
    <w:rsid w:val="001B4959"/>
    <w:rsid w:val="002C5A43"/>
    <w:rsid w:val="002F016C"/>
    <w:rsid w:val="00564A77"/>
    <w:rsid w:val="007C1EBD"/>
    <w:rsid w:val="007F118B"/>
    <w:rsid w:val="00913DCC"/>
    <w:rsid w:val="00AA0031"/>
    <w:rsid w:val="00AF4A9A"/>
    <w:rsid w:val="00D9005A"/>
    <w:rsid w:val="00F1753E"/>
    <w:rsid w:val="00F2492F"/>
    <w:rsid w:val="00FE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2F"/>
    <w:pPr>
      <w:adjustRightInd w:val="0"/>
      <w:snapToGrid w:val="0"/>
      <w:spacing w:after="200"/>
    </w:pPr>
    <w:rPr>
      <w:rFonts w:ascii="Tahoma" w:eastAsia="微软雅黑" w:hAnsi="Tahoma" w:cs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492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49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492F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492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9005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9005A"/>
    <w:rPr>
      <w:rFonts w:ascii="Tahoma" w:eastAsia="微软雅黑" w:hAnsi="Tahoma" w:cs="Tahoma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2F"/>
    <w:pPr>
      <w:adjustRightInd w:val="0"/>
      <w:snapToGrid w:val="0"/>
      <w:spacing w:after="200"/>
    </w:pPr>
    <w:rPr>
      <w:rFonts w:ascii="Tahoma" w:eastAsia="微软雅黑" w:hAnsi="Tahoma" w:cs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492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49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492F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492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9005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9005A"/>
    <w:rPr>
      <w:rFonts w:ascii="Tahoma" w:eastAsia="微软雅黑" w:hAnsi="Tahoma" w:cs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702</Characters>
  <Application>Microsoft Office Word</Application>
  <DocSecurity>0</DocSecurity>
  <Lines>5</Lines>
  <Paragraphs>1</Paragraphs>
  <ScaleCrop>false</ScaleCrop>
  <Company>http://sdwm.org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SDWM</cp:lastModifiedBy>
  <cp:revision>3</cp:revision>
  <dcterms:created xsi:type="dcterms:W3CDTF">2014-11-06T06:30:00Z</dcterms:created>
  <dcterms:modified xsi:type="dcterms:W3CDTF">2014-11-06T06:36:00Z</dcterms:modified>
</cp:coreProperties>
</file>